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E" w:rsidRPr="00AA5247" w:rsidRDefault="005F326E" w:rsidP="00622B9F">
      <w:pPr>
        <w:spacing w:before="100" w:beforeAutospacing="1" w:after="100" w:afterAutospacing="1"/>
        <w:jc w:val="both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AA5247">
        <w:rPr>
          <w:rFonts w:eastAsia="Times New Roman"/>
          <w:bCs/>
          <w:color w:val="FF0000"/>
          <w:kern w:val="36"/>
          <w:sz w:val="48"/>
          <w:szCs w:val="48"/>
          <w:u w:val="none"/>
        </w:rPr>
        <w:t>Нормативные правовые и правовые акты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Cs/>
          <w:kern w:val="0"/>
          <w:sz w:val="24"/>
          <w:szCs w:val="24"/>
          <w:u w:val="none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Федеральный закон от 21 июля 1997 г. № 117-ФЗ «О безопасности гидротехнических сооружений»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Федеральный закон от 27 июля 2010 г. № 210-ФЗ «Об организации предоставления государственных и муниципальных услуг»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Федеральный закон от 6 апреля 2011 г. № 63-ФЗ «Об электронной подписи»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Налоговый кодекс Российской Федерации от 5 августа 2000 г. № 117-ФЗ (часть вторая)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Постановление Правительства Российской Фе</w:t>
      </w:r>
      <w:bookmarkStart w:id="0" w:name="_GoBack"/>
      <w:bookmarkEnd w:id="0"/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5F326E">
        <w:rPr>
          <w:rFonts w:eastAsia="Times New Roman"/>
          <w:b w:val="0"/>
          <w:kern w:val="0"/>
          <w:sz w:val="24"/>
          <w:szCs w:val="24"/>
          <w:u w:val="none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Постановление Правительства Российской Федерации 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 и определении размера платы за их оказание»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Постановление Правительства Российской Федерации от 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30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июня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20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21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г. № 1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080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«О федеральном государственном надзоре в области безопасности гидротехнических сооружений»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Постановление Правительства Российской Федерации от 30 июля 2004 г. № 401 «О Федеральной службе по экологическому, технологическому и атомному надзору»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Постановление Правительства Российской Федерации от 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20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ноября 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 xml:space="preserve">2020 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г. № 1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892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«О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декларировании безопасности гидротехнических сооружений»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Постановление Правительства Российской Федерации от 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5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октября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2020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г. № </w:t>
      </w:r>
      <w:r w:rsidR="00622B9F">
        <w:rPr>
          <w:rFonts w:eastAsia="Times New Roman"/>
          <w:b w:val="0"/>
          <w:kern w:val="0"/>
          <w:sz w:val="24"/>
          <w:szCs w:val="24"/>
          <w:u w:val="none"/>
        </w:rPr>
        <w:t>1606</w:t>
      </w:r>
      <w:r w:rsidRPr="005F326E">
        <w:rPr>
          <w:rFonts w:eastAsia="Times New Roman"/>
          <w:b w:val="0"/>
          <w:kern w:val="0"/>
          <w:sz w:val="24"/>
          <w:szCs w:val="24"/>
          <w:u w:val="none"/>
        </w:rPr>
        <w:t xml:space="preserve">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lastRenderedPageBreak/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</w:p>
    <w:p w:rsidR="005F326E" w:rsidRPr="005F326E" w:rsidRDefault="005F326E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r w:rsidRPr="005F326E">
        <w:rPr>
          <w:rFonts w:eastAsia="Times New Roman"/>
          <w:b w:val="0"/>
          <w:kern w:val="0"/>
          <w:sz w:val="24"/>
          <w:szCs w:val="24"/>
          <w:u w:val="none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</w:t>
      </w:r>
    </w:p>
    <w:p w:rsidR="005F326E" w:rsidRPr="005F326E" w:rsidRDefault="00622B9F" w:rsidP="00622B9F">
      <w:pPr>
        <w:spacing w:before="100" w:beforeAutospacing="1" w:after="100" w:afterAutospacing="1"/>
        <w:jc w:val="both"/>
        <w:rPr>
          <w:rFonts w:eastAsia="Times New Roman"/>
          <w:b w:val="0"/>
          <w:kern w:val="0"/>
          <w:sz w:val="24"/>
          <w:szCs w:val="24"/>
          <w:u w:val="none"/>
        </w:rPr>
      </w:pPr>
      <w:hyperlink r:id="rId6" w:history="1">
        <w:r w:rsidR="005F326E" w:rsidRPr="005F326E">
          <w:rPr>
            <w:rFonts w:eastAsia="Times New Roman"/>
            <w:b w:val="0"/>
            <w:color w:val="0000FF"/>
            <w:kern w:val="0"/>
            <w:sz w:val="24"/>
            <w:szCs w:val="24"/>
          </w:rPr>
  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ГТС (за исключением судоходных и портовых гидротехнических сооружений), утверждённый приказом Ростехнадзора от 2 октября 2015 г. № 394</w:t>
        </w:r>
      </w:hyperlink>
    </w:p>
    <w:p w:rsidR="00C87044" w:rsidRPr="005F326E" w:rsidRDefault="00C87044" w:rsidP="005F326E"/>
    <w:sectPr w:rsidR="00C87044" w:rsidRPr="005F326E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26E"/>
    <w:rsid w:val="00056ECA"/>
    <w:rsid w:val="000C3EBF"/>
    <w:rsid w:val="002330DC"/>
    <w:rsid w:val="005F326E"/>
    <w:rsid w:val="00622B9F"/>
    <w:rsid w:val="00730982"/>
    <w:rsid w:val="009223D3"/>
    <w:rsid w:val="009E5105"/>
    <w:rsid w:val="00AA5247"/>
    <w:rsid w:val="00C87044"/>
    <w:rsid w:val="00E2713C"/>
    <w:rsid w:val="00FB6661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326E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326E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semiHidden/>
    <w:unhideWhenUsed/>
    <w:rsid w:val="005F326E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styleId="a5">
    <w:name w:val="Hyperlink"/>
    <w:basedOn w:val="a0"/>
    <w:uiPriority w:val="99"/>
    <w:semiHidden/>
    <w:unhideWhenUsed/>
    <w:rsid w:val="005F3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nadzor.ru/service/list/razreshenie_gts/acts/&#1087;&#1088;&#1080;&#1082;&#1072;&#1079;%20&#1086;&#1090;%202%20&#1086;&#1082;&#1090;&#1103;&#1073;&#1088;&#1103;%202015%20&#1075;.%20N%2039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880B-B4E8-412C-A4FD-139DC5B9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Шапаренко Евгения Юрьевна</cp:lastModifiedBy>
  <cp:revision>5</cp:revision>
  <dcterms:created xsi:type="dcterms:W3CDTF">2019-12-13T00:08:00Z</dcterms:created>
  <dcterms:modified xsi:type="dcterms:W3CDTF">2021-12-08T00:56:00Z</dcterms:modified>
</cp:coreProperties>
</file>